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932F9" w14:textId="77777777" w:rsidR="003E125A" w:rsidRDefault="003E125A">
      <w:pPr>
        <w:widowControl w:val="0"/>
        <w:spacing w:line="240" w:lineRule="auto"/>
        <w:jc w:val="center"/>
        <w:rPr>
          <w:b/>
          <w:i/>
          <w:sz w:val="24"/>
        </w:rPr>
      </w:pPr>
      <w:bookmarkStart w:id="0" w:name="_GoBack"/>
      <w:bookmarkEnd w:id="0"/>
      <w:r>
        <w:rPr>
          <w:b/>
          <w:i/>
          <w:sz w:val="24"/>
        </w:rPr>
        <w:t>The Priene Inscription</w:t>
      </w:r>
    </w:p>
    <w:p w14:paraId="3C356049" w14:textId="77777777" w:rsidR="003E125A" w:rsidRDefault="003E125A">
      <w:pPr>
        <w:widowControl w:val="0"/>
        <w:spacing w:line="240" w:lineRule="auto"/>
        <w:rPr>
          <w:sz w:val="20"/>
        </w:rPr>
      </w:pPr>
    </w:p>
    <w:p w14:paraId="66BBA496" w14:textId="77777777" w:rsidR="003E125A" w:rsidRDefault="003E125A">
      <w:pPr>
        <w:pStyle w:val="indentedquotation"/>
        <w:widowControl w:val="0"/>
        <w:spacing w:line="340" w:lineRule="atLeast"/>
        <w:rPr>
          <w:i/>
          <w:sz w:val="20"/>
        </w:rPr>
      </w:pPr>
      <w:r>
        <w:rPr>
          <w:i/>
          <w:sz w:val="20"/>
        </w:rPr>
        <w:t xml:space="preserve">It seemed good to the Greeks of Asia, in the opinion of the high priest Apollonius of Menophilus Azanitus, “since Providence, which has ordered all things and is deeply interested in our life, has set in most perfect order by giving us Augustus, whom she filled with virtue that he might benefit humankind, sending him as a savior, both for us and for our descendants, that he might end war and arrange all things, and since he, Caesar, by his appearance (excelled even our anticipations), surpassing all previous benefactors, and not even leaving to posterity any hope of surpassing what he has done, and </w:t>
      </w:r>
      <w:r>
        <w:rPr>
          <w:b/>
          <w:i/>
          <w:sz w:val="20"/>
        </w:rPr>
        <w:t>since the birthday of the god Augustus was the beginning of the good news for the world that came by reason of him,”</w:t>
      </w:r>
      <w:r>
        <w:rPr>
          <w:i/>
          <w:sz w:val="20"/>
        </w:rPr>
        <w:t xml:space="preserve"> which Asia resolved in Smyrna.</w:t>
      </w:r>
    </w:p>
    <w:p w14:paraId="47A6070D" w14:textId="77777777" w:rsidR="003E125A" w:rsidRDefault="003E125A">
      <w:pPr>
        <w:widowControl w:val="0"/>
        <w:tabs>
          <w:tab w:val="left" w:pos="4860"/>
        </w:tabs>
        <w:jc w:val="center"/>
        <w:rPr>
          <w:sz w:val="20"/>
        </w:rPr>
      </w:pPr>
      <w:r>
        <w:rPr>
          <w:sz w:val="20"/>
        </w:rPr>
        <w:t>An inscription from Pergamum reconstructed from five pieces of a marble reads:</w:t>
      </w:r>
    </w:p>
    <w:p w14:paraId="47696187" w14:textId="77777777" w:rsidR="003E125A" w:rsidRDefault="003E125A">
      <w:pPr>
        <w:widowControl w:val="0"/>
        <w:tabs>
          <w:tab w:val="left" w:pos="4860"/>
        </w:tabs>
        <w:ind w:left="720"/>
        <w:jc w:val="center"/>
        <w:rPr>
          <w:i/>
          <w:sz w:val="20"/>
        </w:rPr>
      </w:pPr>
      <w:r>
        <w:rPr>
          <w:i/>
          <w:sz w:val="20"/>
        </w:rPr>
        <w:t>The Emperor, Caesar, son of a god, the god Augustus,</w:t>
      </w:r>
    </w:p>
    <w:p w14:paraId="30CF4FC9" w14:textId="77777777" w:rsidR="003E125A" w:rsidRDefault="003E125A">
      <w:pPr>
        <w:widowControl w:val="0"/>
        <w:tabs>
          <w:tab w:val="left" w:pos="4860"/>
        </w:tabs>
        <w:ind w:left="720"/>
        <w:jc w:val="center"/>
        <w:rPr>
          <w:i/>
          <w:sz w:val="20"/>
        </w:rPr>
      </w:pPr>
      <w:r>
        <w:rPr>
          <w:i/>
          <w:sz w:val="20"/>
        </w:rPr>
        <w:t>the overseer of every land and sea.</w:t>
      </w:r>
    </w:p>
    <w:p w14:paraId="1C34A066" w14:textId="77777777" w:rsidR="003E125A" w:rsidRDefault="003E125A">
      <w:pPr>
        <w:widowControl w:val="0"/>
        <w:tabs>
          <w:tab w:val="left" w:pos="4860"/>
        </w:tabs>
        <w:rPr>
          <w:b/>
          <w:i/>
          <w:sz w:val="24"/>
        </w:rPr>
      </w:pPr>
    </w:p>
    <w:p w14:paraId="29FA1C62" w14:textId="77777777" w:rsidR="003E125A" w:rsidRDefault="003E125A">
      <w:pPr>
        <w:pStyle w:val="Heading2"/>
        <w:jc w:val="center"/>
      </w:pPr>
      <w:r>
        <w:rPr>
          <w:sz w:val="24"/>
        </w:rPr>
        <w:t>Rome’s Divine Emperors</w:t>
      </w:r>
    </w:p>
    <w:p w14:paraId="7B1F9F55" w14:textId="77777777" w:rsidR="003E125A" w:rsidRDefault="003E125A">
      <w:pPr>
        <w:spacing w:before="120" w:line="240" w:lineRule="auto"/>
        <w:ind w:firstLine="0"/>
        <w:rPr>
          <w:smallCaps/>
          <w:sz w:val="20"/>
        </w:rPr>
      </w:pPr>
      <w:r>
        <w:rPr>
          <w:b/>
          <w:smallCaps/>
          <w:sz w:val="20"/>
        </w:rPr>
        <w:t>Julius</w:t>
      </w:r>
      <w:r>
        <w:rPr>
          <w:smallCaps/>
          <w:sz w:val="20"/>
        </w:rPr>
        <w:t xml:space="preserve"> </w:t>
      </w:r>
      <w:r>
        <w:rPr>
          <w:b/>
          <w:smallCaps/>
          <w:sz w:val="20"/>
        </w:rPr>
        <w:t>Caesar</w:t>
      </w:r>
      <w:r>
        <w:rPr>
          <w:smallCaps/>
          <w:sz w:val="20"/>
        </w:rPr>
        <w:t xml:space="preserve"> (48 b.c.e.–44 b.c.e.)</w:t>
      </w:r>
    </w:p>
    <w:p w14:paraId="073087E1" w14:textId="77777777" w:rsidR="003E125A" w:rsidRDefault="003E125A">
      <w:pPr>
        <w:spacing w:line="240" w:lineRule="auto"/>
        <w:ind w:firstLine="0"/>
        <w:rPr>
          <w:sz w:val="20"/>
        </w:rPr>
      </w:pPr>
      <w:r>
        <w:rPr>
          <w:sz w:val="20"/>
        </w:rPr>
        <w:t xml:space="preserve"> “The Carthaean people honor the god and emperor and savior of the inhabited world Gaius Julius Caesar son of Gaius Caesar.”</w:t>
      </w:r>
    </w:p>
    <w:p w14:paraId="6BD969EC" w14:textId="77777777" w:rsidR="003E125A" w:rsidRDefault="003E125A">
      <w:pPr>
        <w:spacing w:before="240" w:line="240" w:lineRule="auto"/>
        <w:ind w:firstLine="0"/>
        <w:rPr>
          <w:sz w:val="20"/>
        </w:rPr>
      </w:pPr>
      <w:r>
        <w:rPr>
          <w:b/>
          <w:smallCaps/>
          <w:sz w:val="20"/>
        </w:rPr>
        <w:t>Augustus</w:t>
      </w:r>
      <w:r>
        <w:rPr>
          <w:sz w:val="20"/>
        </w:rPr>
        <w:t xml:space="preserve"> (30 </w:t>
      </w:r>
      <w:r>
        <w:rPr>
          <w:smallCaps/>
          <w:sz w:val="20"/>
        </w:rPr>
        <w:t>b.c.e.</w:t>
      </w:r>
      <w:r>
        <w:rPr>
          <w:sz w:val="20"/>
        </w:rPr>
        <w:t xml:space="preserve">–14 </w:t>
      </w:r>
      <w:r>
        <w:rPr>
          <w:smallCaps/>
          <w:sz w:val="20"/>
        </w:rPr>
        <w:t>c.e.</w:t>
      </w:r>
      <w:r>
        <w:rPr>
          <w:sz w:val="20"/>
        </w:rPr>
        <w:t>)</w:t>
      </w:r>
    </w:p>
    <w:p w14:paraId="0EC182DD" w14:textId="77777777" w:rsidR="003E125A" w:rsidRDefault="003E125A">
      <w:pPr>
        <w:spacing w:line="240" w:lineRule="auto"/>
        <w:ind w:firstLine="0"/>
        <w:rPr>
          <w:sz w:val="20"/>
        </w:rPr>
      </w:pPr>
      <w:r>
        <w:rPr>
          <w:sz w:val="20"/>
        </w:rPr>
        <w:t xml:space="preserve"> “Emperor Caesar Augustus, son of god”</w:t>
      </w:r>
    </w:p>
    <w:p w14:paraId="30C62324" w14:textId="77777777" w:rsidR="003E125A" w:rsidRDefault="003E125A">
      <w:pPr>
        <w:spacing w:line="240" w:lineRule="auto"/>
        <w:ind w:firstLine="0"/>
        <w:rPr>
          <w:sz w:val="20"/>
        </w:rPr>
      </w:pPr>
      <w:r>
        <w:rPr>
          <w:sz w:val="20"/>
        </w:rPr>
        <w:t xml:space="preserve"> “Emperor Caesar, god from god” </w:t>
      </w:r>
    </w:p>
    <w:p w14:paraId="3C3EE12A" w14:textId="77777777" w:rsidR="003E125A" w:rsidRDefault="003E125A">
      <w:pPr>
        <w:spacing w:before="240" w:line="240" w:lineRule="auto"/>
        <w:ind w:firstLine="0"/>
        <w:rPr>
          <w:sz w:val="20"/>
        </w:rPr>
      </w:pPr>
      <w:r>
        <w:rPr>
          <w:b/>
          <w:smallCaps/>
          <w:sz w:val="20"/>
        </w:rPr>
        <w:t>Tiberius</w:t>
      </w:r>
      <w:r>
        <w:rPr>
          <w:sz w:val="20"/>
        </w:rPr>
        <w:t xml:space="preserve"> (14–37 </w:t>
      </w:r>
      <w:r>
        <w:rPr>
          <w:smallCaps/>
          <w:sz w:val="20"/>
        </w:rPr>
        <w:t>c.e.</w:t>
      </w:r>
      <w:r>
        <w:rPr>
          <w:sz w:val="20"/>
        </w:rPr>
        <w:t>)</w:t>
      </w:r>
    </w:p>
    <w:p w14:paraId="5350CDDE" w14:textId="77777777" w:rsidR="003E125A" w:rsidRDefault="003E125A">
      <w:pPr>
        <w:spacing w:line="240" w:lineRule="auto"/>
        <w:ind w:firstLine="0"/>
        <w:rPr>
          <w:sz w:val="20"/>
        </w:rPr>
      </w:pPr>
      <w:r>
        <w:rPr>
          <w:sz w:val="20"/>
        </w:rPr>
        <w:t xml:space="preserve"> “Emperor Tiberius Caesar Augustus, son of god” </w:t>
      </w:r>
    </w:p>
    <w:p w14:paraId="5DF68DAC" w14:textId="77777777" w:rsidR="003E125A" w:rsidRDefault="003E125A">
      <w:pPr>
        <w:spacing w:line="240" w:lineRule="auto"/>
        <w:ind w:firstLine="0"/>
        <w:rPr>
          <w:sz w:val="20"/>
        </w:rPr>
      </w:pPr>
      <w:r>
        <w:rPr>
          <w:sz w:val="20"/>
        </w:rPr>
        <w:t xml:space="preserve"> “Emperor Tiberius Caesar, new Augustus, son of Zeus the liberator”</w:t>
      </w:r>
    </w:p>
    <w:p w14:paraId="56A5D906" w14:textId="77777777" w:rsidR="003E125A" w:rsidRDefault="003E125A">
      <w:pPr>
        <w:keepNext/>
        <w:spacing w:before="240" w:line="240" w:lineRule="auto"/>
        <w:ind w:firstLine="0"/>
        <w:rPr>
          <w:sz w:val="20"/>
        </w:rPr>
      </w:pPr>
      <w:r>
        <w:rPr>
          <w:b/>
          <w:smallCaps/>
          <w:sz w:val="20"/>
        </w:rPr>
        <w:t>Gaius</w:t>
      </w:r>
      <w:r>
        <w:rPr>
          <w:smallCaps/>
          <w:sz w:val="20"/>
        </w:rPr>
        <w:t xml:space="preserve"> </w:t>
      </w:r>
      <w:r>
        <w:rPr>
          <w:b/>
          <w:smallCaps/>
          <w:sz w:val="20"/>
        </w:rPr>
        <w:t>Caligula</w:t>
      </w:r>
      <w:r>
        <w:rPr>
          <w:sz w:val="20"/>
        </w:rPr>
        <w:t xml:space="preserve"> (37–41 </w:t>
      </w:r>
      <w:r>
        <w:rPr>
          <w:smallCaps/>
          <w:sz w:val="20"/>
        </w:rPr>
        <w:t>c.e.</w:t>
      </w:r>
      <w:r>
        <w:rPr>
          <w:sz w:val="20"/>
        </w:rPr>
        <w:t>)</w:t>
      </w:r>
    </w:p>
    <w:p w14:paraId="33839758" w14:textId="77777777" w:rsidR="003E125A" w:rsidRDefault="003E125A">
      <w:pPr>
        <w:spacing w:line="240" w:lineRule="auto"/>
        <w:ind w:firstLine="0"/>
        <w:rPr>
          <w:sz w:val="20"/>
        </w:rPr>
      </w:pPr>
      <w:r>
        <w:rPr>
          <w:sz w:val="20"/>
        </w:rPr>
        <w:t xml:space="preserve">The people of Halasarna erect an altar in honor Gaius Caligula as to a “new god.” </w:t>
      </w:r>
    </w:p>
    <w:p w14:paraId="5A51CE7A" w14:textId="77777777" w:rsidR="003E125A" w:rsidRDefault="003E125A">
      <w:pPr>
        <w:spacing w:line="240" w:lineRule="auto"/>
        <w:ind w:firstLine="0"/>
        <w:rPr>
          <w:sz w:val="20"/>
        </w:rPr>
      </w:pPr>
      <w:r>
        <w:rPr>
          <w:sz w:val="20"/>
        </w:rPr>
        <w:t xml:space="preserve">An inscription in Athens honors Gaius Caesar as “Son of Augustus, a new Ares”). </w:t>
      </w:r>
    </w:p>
    <w:p w14:paraId="0F6B116A" w14:textId="77777777" w:rsidR="003E125A" w:rsidRDefault="003E125A">
      <w:pPr>
        <w:keepNext/>
        <w:spacing w:before="240" w:line="240" w:lineRule="auto"/>
        <w:ind w:firstLine="0"/>
        <w:rPr>
          <w:sz w:val="20"/>
        </w:rPr>
      </w:pPr>
      <w:r>
        <w:rPr>
          <w:b/>
          <w:smallCaps/>
          <w:sz w:val="20"/>
        </w:rPr>
        <w:t>Claudius</w:t>
      </w:r>
      <w:r>
        <w:rPr>
          <w:sz w:val="20"/>
        </w:rPr>
        <w:t xml:space="preserve"> (41–54 </w:t>
      </w:r>
      <w:r>
        <w:rPr>
          <w:smallCaps/>
          <w:sz w:val="20"/>
        </w:rPr>
        <w:t>c.e.</w:t>
      </w:r>
      <w:r>
        <w:rPr>
          <w:sz w:val="20"/>
        </w:rPr>
        <w:t>)</w:t>
      </w:r>
    </w:p>
    <w:p w14:paraId="1987C2FC" w14:textId="77777777" w:rsidR="003E125A" w:rsidRDefault="003E125A">
      <w:pPr>
        <w:keepNext/>
        <w:spacing w:line="240" w:lineRule="auto"/>
        <w:ind w:firstLine="0"/>
        <w:rPr>
          <w:sz w:val="20"/>
        </w:rPr>
      </w:pPr>
      <w:r>
        <w:rPr>
          <w:sz w:val="20"/>
        </w:rPr>
        <w:t xml:space="preserve">“Tiberius Claudius lord”  </w:t>
      </w:r>
    </w:p>
    <w:p w14:paraId="08500F39" w14:textId="77777777" w:rsidR="003E125A" w:rsidRDefault="003E125A">
      <w:pPr>
        <w:keepNext/>
        <w:spacing w:line="240" w:lineRule="auto"/>
        <w:ind w:firstLine="0"/>
        <w:rPr>
          <w:sz w:val="20"/>
        </w:rPr>
      </w:pPr>
      <w:r>
        <w:rPr>
          <w:sz w:val="20"/>
        </w:rPr>
        <w:t>“Claudius god”</w:t>
      </w:r>
    </w:p>
    <w:p w14:paraId="0264B0BD" w14:textId="77777777" w:rsidR="003E125A" w:rsidRDefault="003E125A">
      <w:pPr>
        <w:spacing w:before="240" w:line="240" w:lineRule="auto"/>
        <w:ind w:firstLine="0"/>
        <w:rPr>
          <w:sz w:val="20"/>
        </w:rPr>
      </w:pPr>
      <w:r>
        <w:rPr>
          <w:b/>
          <w:smallCaps/>
          <w:sz w:val="20"/>
        </w:rPr>
        <w:t>Nero</w:t>
      </w:r>
      <w:r>
        <w:rPr>
          <w:sz w:val="20"/>
        </w:rPr>
        <w:t xml:space="preserve"> (54–68 </w:t>
      </w:r>
      <w:r>
        <w:rPr>
          <w:smallCaps/>
          <w:sz w:val="20"/>
        </w:rPr>
        <w:t>c.e.</w:t>
      </w:r>
      <w:r>
        <w:rPr>
          <w:sz w:val="20"/>
        </w:rPr>
        <w:t>)</w:t>
      </w:r>
    </w:p>
    <w:p w14:paraId="6BDCEA85" w14:textId="77777777" w:rsidR="003E125A" w:rsidRDefault="003E125A">
      <w:pPr>
        <w:spacing w:line="240" w:lineRule="auto"/>
        <w:ind w:firstLine="0"/>
        <w:rPr>
          <w:sz w:val="20"/>
        </w:rPr>
      </w:pPr>
      <w:r>
        <w:rPr>
          <w:sz w:val="20"/>
        </w:rPr>
        <w:t>“Nero Claudius Caesar . . . the savior and benefactor of the inhabited world”</w:t>
      </w:r>
    </w:p>
    <w:p w14:paraId="151DE270" w14:textId="77777777" w:rsidR="003E125A" w:rsidRDefault="003E125A">
      <w:pPr>
        <w:spacing w:line="240" w:lineRule="auto"/>
        <w:ind w:firstLine="0"/>
        <w:rPr>
          <w:sz w:val="20"/>
        </w:rPr>
      </w:pPr>
      <w:r>
        <w:rPr>
          <w:sz w:val="20"/>
        </w:rPr>
        <w:t>“The good god of the inhabited world, the beginning of all good things”</w:t>
      </w:r>
    </w:p>
    <w:p w14:paraId="36849F4E" w14:textId="77777777" w:rsidR="003E125A" w:rsidRDefault="003E125A">
      <w:pPr>
        <w:spacing w:before="240" w:line="240" w:lineRule="auto"/>
        <w:ind w:firstLine="0"/>
        <w:rPr>
          <w:sz w:val="20"/>
        </w:rPr>
      </w:pPr>
      <w:r>
        <w:rPr>
          <w:b/>
          <w:smallCaps/>
          <w:sz w:val="20"/>
        </w:rPr>
        <w:t>Vespasian</w:t>
      </w:r>
      <w:r>
        <w:rPr>
          <w:sz w:val="20"/>
        </w:rPr>
        <w:t xml:space="preserve"> (69–79 </w:t>
      </w:r>
      <w:r>
        <w:rPr>
          <w:smallCaps/>
          <w:sz w:val="20"/>
        </w:rPr>
        <w:t>c.e.</w:t>
      </w:r>
      <w:r>
        <w:rPr>
          <w:sz w:val="20"/>
        </w:rPr>
        <w:t>)</w:t>
      </w:r>
    </w:p>
    <w:p w14:paraId="18E04B28" w14:textId="77777777" w:rsidR="003E125A" w:rsidRDefault="003E125A">
      <w:pPr>
        <w:spacing w:line="240" w:lineRule="auto"/>
        <w:ind w:firstLine="0"/>
        <w:rPr>
          <w:sz w:val="20"/>
        </w:rPr>
      </w:pPr>
      <w:r>
        <w:rPr>
          <w:sz w:val="20"/>
        </w:rPr>
        <w:t xml:space="preserve">“Vespasian the </w:t>
      </w:r>
      <w:proofErr w:type="gramStart"/>
      <w:r>
        <w:rPr>
          <w:sz w:val="20"/>
        </w:rPr>
        <w:t>lord”  “</w:t>
      </w:r>
      <w:proofErr w:type="gramEnd"/>
      <w:r>
        <w:rPr>
          <w:sz w:val="20"/>
        </w:rPr>
        <w:t>Vespasian god”</w:t>
      </w:r>
    </w:p>
    <w:p w14:paraId="6FAFEC82" w14:textId="77777777" w:rsidR="003E125A" w:rsidRDefault="003E125A">
      <w:pPr>
        <w:spacing w:before="240" w:line="240" w:lineRule="auto"/>
        <w:ind w:firstLine="0"/>
        <w:rPr>
          <w:sz w:val="20"/>
        </w:rPr>
      </w:pPr>
      <w:r>
        <w:rPr>
          <w:b/>
          <w:smallCaps/>
          <w:sz w:val="20"/>
        </w:rPr>
        <w:t>Titus</w:t>
      </w:r>
      <w:r>
        <w:rPr>
          <w:sz w:val="20"/>
        </w:rPr>
        <w:t xml:space="preserve"> (79–81 </w:t>
      </w:r>
      <w:r>
        <w:rPr>
          <w:smallCaps/>
          <w:sz w:val="20"/>
        </w:rPr>
        <w:t>c.e.</w:t>
      </w:r>
      <w:r>
        <w:rPr>
          <w:sz w:val="20"/>
        </w:rPr>
        <w:t>)</w:t>
      </w:r>
      <w:r>
        <w:rPr>
          <w:smallCaps/>
          <w:sz w:val="20"/>
        </w:rPr>
        <w:t xml:space="preserve"> </w:t>
      </w:r>
    </w:p>
    <w:p w14:paraId="4B113328" w14:textId="77777777" w:rsidR="003E125A" w:rsidRDefault="003E125A">
      <w:pPr>
        <w:spacing w:line="240" w:lineRule="auto"/>
        <w:ind w:firstLine="0"/>
        <w:rPr>
          <w:sz w:val="20"/>
        </w:rPr>
      </w:pPr>
      <w:r>
        <w:rPr>
          <w:sz w:val="20"/>
        </w:rPr>
        <w:t xml:space="preserve"> “Titus the lord”</w:t>
      </w:r>
    </w:p>
    <w:p w14:paraId="6DE47027" w14:textId="77777777" w:rsidR="003E125A" w:rsidRDefault="003E125A">
      <w:pPr>
        <w:spacing w:line="240" w:lineRule="auto"/>
        <w:ind w:firstLine="0"/>
        <w:rPr>
          <w:sz w:val="20"/>
        </w:rPr>
      </w:pPr>
      <w:r>
        <w:rPr>
          <w:sz w:val="20"/>
        </w:rPr>
        <w:t>“God Titus”</w:t>
      </w:r>
    </w:p>
    <w:p w14:paraId="6FAF7436" w14:textId="77777777" w:rsidR="003E125A" w:rsidRDefault="003E125A">
      <w:pPr>
        <w:spacing w:before="240" w:line="240" w:lineRule="auto"/>
        <w:ind w:firstLine="0"/>
        <w:rPr>
          <w:smallCaps/>
          <w:sz w:val="20"/>
        </w:rPr>
      </w:pPr>
      <w:r>
        <w:rPr>
          <w:b/>
          <w:smallCaps/>
          <w:sz w:val="20"/>
        </w:rPr>
        <w:t>Domitian</w:t>
      </w:r>
      <w:r>
        <w:rPr>
          <w:smallCaps/>
          <w:sz w:val="20"/>
        </w:rPr>
        <w:t xml:space="preserve"> (81–96 c.e.)</w:t>
      </w:r>
    </w:p>
    <w:p w14:paraId="390A391F" w14:textId="77777777" w:rsidR="003E125A" w:rsidRDefault="003E125A">
      <w:pPr>
        <w:spacing w:line="240" w:lineRule="auto"/>
        <w:ind w:firstLine="0"/>
        <w:rPr>
          <w:sz w:val="36"/>
        </w:rPr>
      </w:pPr>
      <w:r>
        <w:rPr>
          <w:sz w:val="20"/>
        </w:rPr>
        <w:t xml:space="preserve">“Domitian the </w:t>
      </w:r>
      <w:proofErr w:type="gramStart"/>
      <w:r>
        <w:rPr>
          <w:sz w:val="20"/>
        </w:rPr>
        <w:t>lord”  “</w:t>
      </w:r>
      <w:proofErr w:type="gramEnd"/>
      <w:r>
        <w:rPr>
          <w:sz w:val="20"/>
        </w:rPr>
        <w:t>God Domitian”</w:t>
      </w:r>
    </w:p>
    <w:p w14:paraId="583E3DB1" w14:textId="77777777" w:rsidR="003E125A" w:rsidRDefault="003E125A">
      <w:pPr>
        <w:widowControl w:val="0"/>
        <w:tabs>
          <w:tab w:val="left" w:pos="4860"/>
        </w:tabs>
      </w:pPr>
    </w:p>
    <w:p w14:paraId="66D18A90" w14:textId="77777777" w:rsidR="003E125A" w:rsidRDefault="003E125A">
      <w:pPr>
        <w:widowControl w:val="0"/>
        <w:tabs>
          <w:tab w:val="left" w:pos="4860"/>
        </w:tabs>
      </w:pPr>
    </w:p>
    <w:p w14:paraId="0FBD994C" w14:textId="77777777" w:rsidR="003E125A" w:rsidRPr="000260AB" w:rsidRDefault="003E125A" w:rsidP="003E125A">
      <w:pPr>
        <w:widowControl w:val="0"/>
        <w:tabs>
          <w:tab w:val="left" w:pos="4860"/>
        </w:tabs>
        <w:ind w:firstLine="0"/>
        <w:rPr>
          <w:sz w:val="18"/>
        </w:rPr>
      </w:pPr>
      <w:r w:rsidRPr="000260AB">
        <w:rPr>
          <w:sz w:val="18"/>
        </w:rPr>
        <w:t>Craig A. Evans, InterVarsity Christian Fellowship</w:t>
      </w:r>
    </w:p>
    <w:sectPr w:rsidR="003E125A" w:rsidRPr="000260AB">
      <w:type w:val="continuous"/>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AB"/>
    <w:rsid w:val="0001281F"/>
    <w:rsid w:val="003E125A"/>
    <w:rsid w:val="004A2CA7"/>
    <w:rsid w:val="004C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BEFD2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40" w:lineRule="exact"/>
      <w:ind w:firstLine="260"/>
      <w:jc w:val="both"/>
    </w:pPr>
    <w:rPr>
      <w:rFonts w:ascii="Times" w:hAnsi="Times"/>
      <w:sz w:val="28"/>
    </w:rPr>
  </w:style>
  <w:style w:type="paragraph" w:styleId="Heading1">
    <w:name w:val="heading 1"/>
    <w:basedOn w:val="Normal"/>
    <w:next w:val="Normal"/>
    <w:qFormat/>
    <w:pPr>
      <w:keepNext/>
      <w:widowControl w:val="0"/>
      <w:spacing w:line="340" w:lineRule="atLeast"/>
      <w:ind w:firstLine="0"/>
      <w:jc w:val="left"/>
      <w:outlineLvl w:val="0"/>
    </w:pPr>
    <w:rPr>
      <w:b/>
    </w:rPr>
  </w:style>
  <w:style w:type="paragraph" w:styleId="Heading2">
    <w:name w:val="heading 2"/>
    <w:basedOn w:val="Normal"/>
    <w:next w:val="Normal"/>
    <w:qFormat/>
    <w:pPr>
      <w:keepNext/>
      <w:widowControl w:val="0"/>
      <w:tabs>
        <w:tab w:val="left" w:pos="4860"/>
      </w:tabs>
      <w:ind w:firstLine="0"/>
      <w:outlineLvl w:val="1"/>
    </w:pPr>
    <w:rPr>
      <w:b/>
      <w:i/>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3960"/>
        <w:tab w:val="right" w:pos="7920"/>
      </w:tabs>
      <w:spacing w:line="300" w:lineRule="exact"/>
      <w:ind w:firstLine="0"/>
    </w:pPr>
    <w:rPr>
      <w:smallCaps/>
      <w:sz w:val="24"/>
    </w:rPr>
  </w:style>
  <w:style w:type="character" w:styleId="FootnoteReference">
    <w:name w:val="footnote reference"/>
    <w:rPr>
      <w:position w:val="6"/>
      <w:sz w:val="16"/>
    </w:rPr>
  </w:style>
  <w:style w:type="paragraph" w:styleId="FootnoteText">
    <w:name w:val="footnote text"/>
    <w:basedOn w:val="Normal"/>
    <w:pPr>
      <w:spacing w:line="300" w:lineRule="exact"/>
    </w:pPr>
    <w:rPr>
      <w:sz w:val="24"/>
    </w:rPr>
  </w:style>
  <w:style w:type="paragraph" w:customStyle="1" w:styleId="indentedquotation">
    <w:name w:val="indented quotation"/>
    <w:basedOn w:val="Normal"/>
    <w:pPr>
      <w:spacing w:before="120" w:after="120" w:line="300" w:lineRule="exact"/>
      <w:ind w:left="360" w:right="360" w:firstLine="0"/>
    </w:pPr>
    <w:rPr>
      <w:sz w:val="24"/>
    </w:rPr>
  </w:style>
  <w:style w:type="paragraph" w:customStyle="1" w:styleId="subheading">
    <w:name w:val="subheading"/>
    <w:basedOn w:val="Normal"/>
    <w:pPr>
      <w:spacing w:after="120"/>
      <w:ind w:firstLine="0"/>
      <w:jc w:val="center"/>
    </w:pPr>
    <w:rPr>
      <w:smallCaps/>
    </w:rPr>
  </w:style>
  <w:style w:type="paragraph" w:customStyle="1" w:styleId="name">
    <w:name w:val="name"/>
    <w:basedOn w:val="Normal"/>
    <w:pPr>
      <w:spacing w:after="360"/>
      <w:ind w:firstLine="0"/>
      <w:jc w:val="center"/>
    </w:pPr>
  </w:style>
  <w:style w:type="paragraph" w:customStyle="1" w:styleId="title">
    <w:name w:val="title"/>
    <w:basedOn w:val="Normal"/>
    <w:pPr>
      <w:spacing w:before="720" w:after="360" w:line="400" w:lineRule="exact"/>
      <w:ind w:firstLine="0"/>
      <w:jc w:val="center"/>
    </w:pPr>
    <w:rPr>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Priene inscription</vt:lpstr>
    </vt:vector>
  </TitlesOfParts>
  <Company>InterVarsity Christian Fellowship</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Priene inscription</dc:title>
  <dc:subject/>
  <dc:creator>Craig A. Evans</dc:creator>
  <cp:keywords/>
  <dc:description/>
  <cp:lastModifiedBy>Hans Schenk</cp:lastModifiedBy>
  <cp:revision>2</cp:revision>
  <cp:lastPrinted>2002-03-24T16:22:00Z</cp:lastPrinted>
  <dcterms:created xsi:type="dcterms:W3CDTF">2022-01-25T22:09:00Z</dcterms:created>
  <dcterms:modified xsi:type="dcterms:W3CDTF">2022-01-25T22:09:00Z</dcterms:modified>
</cp:coreProperties>
</file>